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IT-6: Touch and Talk Template</w:t>
      </w:r>
    </w:p>
    <w:tbl>
      <w:tblPr>
        <w:tblStyle w:val="Table1"/>
        <w:tblW w:w="14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3600"/>
        <w:gridCol w:w="3600"/>
        <w:gridCol w:w="3600"/>
        <w:tblGridChange w:id="0">
          <w:tblGrid>
            <w:gridCol w:w="3600"/>
            <w:gridCol w:w="3600"/>
            <w:gridCol w:w="3600"/>
            <w:gridCol w:w="3600"/>
          </w:tblGrid>
        </w:tblGridChange>
      </w:tblGrid>
      <w:tr>
        <w:trPr>
          <w:cantSplit w:val="0"/>
          <w:trHeight w:val="2488.671874999999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sz w:val="56"/>
                <w:szCs w:val="56"/>
              </w:rPr>
            </w:pPr>
            <w:r w:rsidDel="00000000" w:rsidR="00000000" w:rsidRPr="00000000">
              <w:rPr>
                <w:sz w:val="56"/>
                <w:szCs w:val="56"/>
              </w:rPr>
              <w:drawing>
                <wp:inline distB="114300" distT="114300" distL="114300" distR="114300">
                  <wp:extent cx="1419225" cy="2627137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26271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sz w:val="56"/>
                <w:szCs w:val="56"/>
              </w:rPr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1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B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/>
              <w:drawing>
                <wp:inline distB="114300" distT="114300" distL="114300" distR="114300">
                  <wp:extent cx="2671763" cy="1428750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763" cy="14287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8.671874999999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2627137"/>
                  <wp:effectExtent b="0" l="0" r="0" t="0"/>
                  <wp:docPr id="9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26271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sz w:val="56"/>
                <w:szCs w:val="56"/>
                <w:rtl w:val="0"/>
              </w:rPr>
              <w:t xml:space="preserve">                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8.483886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1763" cy="1428750"/>
                  <wp:effectExtent b="0" l="0" r="0" t="0"/>
                  <wp:docPr id="8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763" cy="14287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2627137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26271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8.4838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1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19225" cy="1425505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5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56"/>
                <w:szCs w:val="56"/>
                <w:rtl w:val="0"/>
              </w:rPr>
              <w:t xml:space="preserve">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288" w:top="431.99999999999994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